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Fonts w:ascii="宋体" w:hAnsi="宋体" w:eastAsia="宋体" w:cs="宋体"/>
          <w:b/>
          <w:bCs/>
          <w:i w:val="0"/>
          <w:iCs w:val="0"/>
          <w:caps w:val="0"/>
          <w:color w:val="070707"/>
          <w:spacing w:val="0"/>
          <w:sz w:val="36"/>
          <w:szCs w:val="36"/>
        </w:rPr>
      </w:pPr>
      <w:r>
        <w:rPr>
          <w:rFonts w:ascii="宋体" w:hAnsi="宋体" w:eastAsia="宋体" w:cs="宋体"/>
          <w:b/>
          <w:bCs/>
          <w:i w:val="0"/>
          <w:iCs w:val="0"/>
          <w:caps w:val="0"/>
          <w:color w:val="070707"/>
          <w:spacing w:val="0"/>
          <w:sz w:val="36"/>
          <w:szCs w:val="36"/>
          <w:bdr w:val="none" w:color="auto" w:sz="0" w:space="0"/>
        </w:rPr>
        <w:t>中国保监会关于开展重点新材料首批次应用保险试点工作的指导意见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Fonts w:ascii="宋体" w:hAnsi="宋体" w:eastAsia="宋体" w:cs="宋体"/>
          <w:i w:val="0"/>
          <w:iCs w:val="0"/>
          <w:caps w:val="0"/>
          <w:color w:val="070707"/>
          <w:spacing w:val="0"/>
          <w:sz w:val="28"/>
          <w:szCs w:val="28"/>
        </w:rPr>
      </w:pPr>
      <w:r>
        <w:rPr>
          <w:rFonts w:ascii="宋体" w:hAnsi="宋体" w:eastAsia="宋体" w:cs="宋体"/>
          <w:i w:val="0"/>
          <w:iCs w:val="0"/>
          <w:caps w:val="0"/>
          <w:color w:val="070707"/>
          <w:spacing w:val="0"/>
          <w:sz w:val="28"/>
          <w:szCs w:val="28"/>
          <w:bdr w:val="none" w:color="auto" w:sz="0" w:space="0"/>
        </w:rPr>
        <w:t>保监发〔2017〕60号</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ascii="宋体" w:hAnsi="宋体" w:eastAsia="宋体" w:cs="宋体"/>
          <w:i w:val="0"/>
          <w:iCs w:val="0"/>
          <w:caps w:val="0"/>
          <w:color w:val="070707"/>
          <w:spacing w:val="0"/>
          <w:sz w:val="28"/>
          <w:szCs w:val="28"/>
        </w:rPr>
      </w:pPr>
      <w:r>
        <w:rPr>
          <w:rFonts w:ascii="宋体" w:hAnsi="宋体" w:eastAsia="宋体" w:cs="宋体"/>
          <w:i w:val="0"/>
          <w:iCs w:val="0"/>
          <w:caps w:val="0"/>
          <w:color w:val="070707"/>
          <w:spacing w:val="0"/>
          <w:sz w:val="28"/>
          <w:szCs w:val="28"/>
          <w:bdr w:val="none" w:color="auto" w:sz="0" w:space="0"/>
        </w:rPr>
        <w:t>各保监局，中国保险行业协会，各财产保险公司，各保险专业中介机构：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ascii="宋体" w:hAnsi="宋体" w:eastAsia="宋体" w:cs="宋体"/>
          <w:i w:val="0"/>
          <w:iCs w:val="0"/>
          <w:caps w:val="0"/>
          <w:color w:val="070707"/>
          <w:spacing w:val="0"/>
          <w:sz w:val="28"/>
          <w:szCs w:val="28"/>
        </w:rPr>
      </w:pPr>
      <w:r>
        <w:rPr>
          <w:rFonts w:ascii="宋体" w:hAnsi="宋体" w:eastAsia="宋体" w:cs="宋体"/>
          <w:i w:val="0"/>
          <w:iCs w:val="0"/>
          <w:caps w:val="0"/>
          <w:color w:val="070707"/>
          <w:spacing w:val="0"/>
          <w:sz w:val="28"/>
          <w:szCs w:val="28"/>
          <w:bdr w:val="none" w:color="auto" w:sz="0" w:space="0"/>
        </w:rPr>
        <w:t>  近期，工业和信息化部、财政部、保监会三部门联合发布《关于开展重点新材料首批次应用保险补偿机制试点工作的通知》（工信部联原〔2017〕222号，以下简称《通知》），决定建立重点新材料首批次应用保险补偿机制。为贯彻落实《通知》要求，做好试点工作，现提出以下指导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ascii="宋体" w:hAnsi="宋体" w:eastAsia="宋体" w:cs="宋体"/>
          <w:i w:val="0"/>
          <w:iCs w:val="0"/>
          <w:caps w:val="0"/>
          <w:color w:val="070707"/>
          <w:spacing w:val="0"/>
          <w:sz w:val="28"/>
          <w:szCs w:val="28"/>
        </w:rPr>
      </w:pPr>
      <w:r>
        <w:rPr>
          <w:rFonts w:ascii="宋体" w:hAnsi="宋体" w:eastAsia="宋体" w:cs="宋体"/>
          <w:i w:val="0"/>
          <w:iCs w:val="0"/>
          <w:caps w:val="0"/>
          <w:color w:val="070707"/>
          <w:spacing w:val="0"/>
          <w:sz w:val="28"/>
          <w:szCs w:val="28"/>
          <w:bdr w:val="none" w:color="auto" w:sz="0" w:space="0"/>
        </w:rPr>
        <w:t>  一、新材料是先进制造业的支撑和基础，其性能、技术、工艺等直接影响电子信息、高端装备等下游领域的产品质量和生产安全。为重点新材料的创新成果转化引入保险补偿机制，是充分利用市场化手段对新材料应用示范风险控制和分担作出的制度性安排，有利于加快新材料创新成果转化和应用，提高新材料企业创新活力，促进传统材料工业供给侧结构性改革，提升新材料产业整体发展水平，服务国家创新驱动发展战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ascii="宋体" w:hAnsi="宋体" w:eastAsia="宋体" w:cs="宋体"/>
          <w:i w:val="0"/>
          <w:iCs w:val="0"/>
          <w:caps w:val="0"/>
          <w:color w:val="070707"/>
          <w:spacing w:val="0"/>
          <w:sz w:val="28"/>
          <w:szCs w:val="28"/>
        </w:rPr>
      </w:pPr>
      <w:r>
        <w:rPr>
          <w:rFonts w:ascii="宋体" w:hAnsi="宋体" w:eastAsia="宋体" w:cs="宋体"/>
          <w:i w:val="0"/>
          <w:iCs w:val="0"/>
          <w:caps w:val="0"/>
          <w:color w:val="070707"/>
          <w:spacing w:val="0"/>
          <w:sz w:val="28"/>
          <w:szCs w:val="28"/>
          <w:bdr w:val="none" w:color="auto" w:sz="0" w:space="0"/>
        </w:rPr>
        <w:t>  二、重点新材料首批次应用保险试点坚持“政府引导、市场运作”原则。首批次新材料生产企业自主投保，保险公司提供定制化综合保险产品进行承保。列入工业和信息化部《重点新材料首批次应用示范指导目录》的材料产品为保险对象，使用首批次新材料的企业为保险受益方。首批次新材料生产企业为保险补偿政策的支持对象，中央财政对符合条件的投保企业提供保费补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ascii="宋体" w:hAnsi="宋体" w:eastAsia="宋体" w:cs="宋体"/>
          <w:i w:val="0"/>
          <w:iCs w:val="0"/>
          <w:caps w:val="0"/>
          <w:color w:val="070707"/>
          <w:spacing w:val="0"/>
          <w:sz w:val="28"/>
          <w:szCs w:val="28"/>
        </w:rPr>
      </w:pPr>
      <w:r>
        <w:rPr>
          <w:rFonts w:ascii="宋体" w:hAnsi="宋体" w:eastAsia="宋体" w:cs="宋体"/>
          <w:i w:val="0"/>
          <w:iCs w:val="0"/>
          <w:caps w:val="0"/>
          <w:color w:val="070707"/>
          <w:spacing w:val="0"/>
          <w:sz w:val="28"/>
          <w:szCs w:val="28"/>
          <w:bdr w:val="none" w:color="auto" w:sz="0" w:space="0"/>
        </w:rPr>
        <w:t>  三、重点新材料首批次应用保险产品为保障质量风险和责任风险的创新型综合保险产品，由中国保险行业协会制定统一的示范条款并公开发布。“综合险”承保的质量风险，主要保障因新材料质量缺陷导致合同用户企业要求更换或退货的风险；承保的责任风险，主要保障因新材料质量缺陷造成合同用户企业财产损失或发生人身伤亡的风险。鼓励保险公司根据企业实际情况，创新提供货物运输险、其他责任险等保险产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ascii="宋体" w:hAnsi="宋体" w:eastAsia="宋体" w:cs="宋体"/>
          <w:i w:val="0"/>
          <w:iCs w:val="0"/>
          <w:caps w:val="0"/>
          <w:color w:val="070707"/>
          <w:spacing w:val="0"/>
          <w:sz w:val="28"/>
          <w:szCs w:val="28"/>
        </w:rPr>
      </w:pPr>
      <w:r>
        <w:rPr>
          <w:rFonts w:ascii="宋体" w:hAnsi="宋体" w:eastAsia="宋体" w:cs="宋体"/>
          <w:i w:val="0"/>
          <w:iCs w:val="0"/>
          <w:caps w:val="0"/>
          <w:color w:val="070707"/>
          <w:spacing w:val="0"/>
          <w:sz w:val="28"/>
          <w:szCs w:val="28"/>
          <w:bdr w:val="none" w:color="auto" w:sz="0" w:space="0"/>
        </w:rPr>
        <w:t>  四、投保企业依据新材料质量安全问题发生后可能造成的损害范围、损失程度等因素，确定足以赔付质量安全损害的责任限额并据此投保。鼓励大型材料生产企业投保较高责任限额，充分转移相关风险。原则上中央财政补贴的责任限额不超过合同金额的5倍，且最高不超过5亿元人民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ascii="宋体" w:hAnsi="宋体" w:eastAsia="宋体" w:cs="宋体"/>
          <w:i w:val="0"/>
          <w:iCs w:val="0"/>
          <w:caps w:val="0"/>
          <w:color w:val="070707"/>
          <w:spacing w:val="0"/>
          <w:sz w:val="28"/>
          <w:szCs w:val="28"/>
        </w:rPr>
      </w:pPr>
      <w:r>
        <w:rPr>
          <w:rFonts w:ascii="宋体" w:hAnsi="宋体" w:eastAsia="宋体" w:cs="宋体"/>
          <w:i w:val="0"/>
          <w:iCs w:val="0"/>
          <w:caps w:val="0"/>
          <w:color w:val="070707"/>
          <w:spacing w:val="0"/>
          <w:sz w:val="28"/>
          <w:szCs w:val="28"/>
          <w:bdr w:val="none" w:color="auto" w:sz="0" w:space="0"/>
        </w:rPr>
        <w:t>  五、保险公司应综合考虑投保企业的行业种类、生产经营规模、风险管理水平、历史损失、信用记录等情况，科学合理地确定保险费率。原则上中央财政以最高不超过3%的费率标准给予补贴。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ascii="宋体" w:hAnsi="宋体" w:eastAsia="宋体" w:cs="宋体"/>
          <w:i w:val="0"/>
          <w:iCs w:val="0"/>
          <w:caps w:val="0"/>
          <w:color w:val="070707"/>
          <w:spacing w:val="0"/>
          <w:sz w:val="28"/>
          <w:szCs w:val="28"/>
        </w:rPr>
      </w:pPr>
      <w:r>
        <w:rPr>
          <w:rFonts w:ascii="宋体" w:hAnsi="宋体" w:eastAsia="宋体" w:cs="宋体"/>
          <w:i w:val="0"/>
          <w:iCs w:val="0"/>
          <w:caps w:val="0"/>
          <w:color w:val="070707"/>
          <w:spacing w:val="0"/>
          <w:sz w:val="28"/>
          <w:szCs w:val="28"/>
          <w:bdr w:val="none" w:color="auto" w:sz="0" w:space="0"/>
        </w:rPr>
        <w:t>  六、承保重点新材料首批次应用保险的保险公司应满足以下条件：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ascii="宋体" w:hAnsi="宋体" w:eastAsia="宋体" w:cs="宋体"/>
          <w:i w:val="0"/>
          <w:iCs w:val="0"/>
          <w:caps w:val="0"/>
          <w:color w:val="070707"/>
          <w:spacing w:val="0"/>
          <w:sz w:val="28"/>
          <w:szCs w:val="28"/>
        </w:rPr>
      </w:pPr>
      <w:r>
        <w:rPr>
          <w:rFonts w:ascii="宋体" w:hAnsi="宋体" w:eastAsia="宋体" w:cs="宋体"/>
          <w:i w:val="0"/>
          <w:iCs w:val="0"/>
          <w:caps w:val="0"/>
          <w:color w:val="070707"/>
          <w:spacing w:val="0"/>
          <w:sz w:val="28"/>
          <w:szCs w:val="28"/>
          <w:bdr w:val="none" w:color="auto" w:sz="0" w:space="0"/>
        </w:rPr>
        <w:t>  1.注册资本金应不低于10亿元人民币；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ascii="宋体" w:hAnsi="宋体" w:eastAsia="宋体" w:cs="宋体"/>
          <w:i w:val="0"/>
          <w:iCs w:val="0"/>
          <w:caps w:val="0"/>
          <w:color w:val="070707"/>
          <w:spacing w:val="0"/>
          <w:sz w:val="28"/>
          <w:szCs w:val="28"/>
        </w:rPr>
      </w:pPr>
      <w:r>
        <w:rPr>
          <w:rFonts w:ascii="宋体" w:hAnsi="宋体" w:eastAsia="宋体" w:cs="宋体"/>
          <w:i w:val="0"/>
          <w:iCs w:val="0"/>
          <w:caps w:val="0"/>
          <w:color w:val="070707"/>
          <w:spacing w:val="0"/>
          <w:sz w:val="28"/>
          <w:szCs w:val="28"/>
          <w:bdr w:val="none" w:color="auto" w:sz="0" w:space="0"/>
        </w:rPr>
        <w:t>  2.最近四个季度核心偿付能力充足率不低于75%，综合偿付能力充足率不低于150%，风险综合评级不低于B类；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ascii="宋体" w:hAnsi="宋体" w:eastAsia="宋体" w:cs="宋体"/>
          <w:i w:val="0"/>
          <w:iCs w:val="0"/>
          <w:caps w:val="0"/>
          <w:color w:val="070707"/>
          <w:spacing w:val="0"/>
          <w:sz w:val="28"/>
          <w:szCs w:val="28"/>
        </w:rPr>
      </w:pPr>
      <w:r>
        <w:rPr>
          <w:rFonts w:ascii="宋体" w:hAnsi="宋体" w:eastAsia="宋体" w:cs="宋体"/>
          <w:i w:val="0"/>
          <w:iCs w:val="0"/>
          <w:caps w:val="0"/>
          <w:color w:val="070707"/>
          <w:spacing w:val="0"/>
          <w:sz w:val="28"/>
          <w:szCs w:val="28"/>
          <w:bdr w:val="none" w:color="auto" w:sz="0" w:space="0"/>
        </w:rPr>
        <w:t>  3.风险管理能力强、机构网络健全、承保理赔服务优质、具备开展相关政策性保险项目的经验和相应的技术专家团队；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ascii="宋体" w:hAnsi="宋体" w:eastAsia="宋体" w:cs="宋体"/>
          <w:i w:val="0"/>
          <w:iCs w:val="0"/>
          <w:caps w:val="0"/>
          <w:color w:val="070707"/>
          <w:spacing w:val="0"/>
          <w:sz w:val="28"/>
          <w:szCs w:val="28"/>
        </w:rPr>
      </w:pPr>
      <w:r>
        <w:rPr>
          <w:rFonts w:ascii="宋体" w:hAnsi="宋体" w:eastAsia="宋体" w:cs="宋体"/>
          <w:i w:val="0"/>
          <w:iCs w:val="0"/>
          <w:caps w:val="0"/>
          <w:color w:val="070707"/>
          <w:spacing w:val="0"/>
          <w:sz w:val="28"/>
          <w:szCs w:val="28"/>
          <w:bdr w:val="none" w:color="auto" w:sz="0" w:space="0"/>
        </w:rPr>
        <w:t>  4.保险监督管理机构要求的其他条件。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ascii="宋体" w:hAnsi="宋体" w:eastAsia="宋体" w:cs="宋体"/>
          <w:i w:val="0"/>
          <w:iCs w:val="0"/>
          <w:caps w:val="0"/>
          <w:color w:val="070707"/>
          <w:spacing w:val="0"/>
          <w:sz w:val="28"/>
          <w:szCs w:val="28"/>
        </w:rPr>
      </w:pPr>
      <w:r>
        <w:rPr>
          <w:rFonts w:ascii="宋体" w:hAnsi="宋体" w:eastAsia="宋体" w:cs="宋体"/>
          <w:i w:val="0"/>
          <w:iCs w:val="0"/>
          <w:caps w:val="0"/>
          <w:color w:val="070707"/>
          <w:spacing w:val="0"/>
          <w:sz w:val="28"/>
          <w:szCs w:val="28"/>
          <w:bdr w:val="none" w:color="auto" w:sz="0" w:space="0"/>
        </w:rPr>
        <w:t>  七、参与试点的保险公司名单将在工业和信息化部、财政部和保监会三部门的官方网站公布，方便企业投保查询。试点保险公司应参照示范条款设计保险产品，并事先向中国保监会发展改革部报告。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ascii="宋体" w:hAnsi="宋体" w:eastAsia="宋体" w:cs="宋体"/>
          <w:i w:val="0"/>
          <w:iCs w:val="0"/>
          <w:caps w:val="0"/>
          <w:color w:val="070707"/>
          <w:spacing w:val="0"/>
          <w:sz w:val="28"/>
          <w:szCs w:val="28"/>
        </w:rPr>
      </w:pPr>
      <w:r>
        <w:rPr>
          <w:rFonts w:ascii="宋体" w:hAnsi="宋体" w:eastAsia="宋体" w:cs="宋体"/>
          <w:i w:val="0"/>
          <w:iCs w:val="0"/>
          <w:caps w:val="0"/>
          <w:color w:val="070707"/>
          <w:spacing w:val="0"/>
          <w:sz w:val="28"/>
          <w:szCs w:val="28"/>
          <w:bdr w:val="none" w:color="auto" w:sz="0" w:space="0"/>
        </w:rPr>
        <w:t>  八、保险中介机构可以按市场规则参与重点新材料首批次应用保险补偿机制试点并取得合理合法收入。保险中介机构应切实发挥自身在保险交易活动中的桥梁纽带作用及专业优势，加大宣传力度，依法合规开展中介业务，提供规范中介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ascii="宋体" w:hAnsi="宋体" w:eastAsia="宋体" w:cs="宋体"/>
          <w:i w:val="0"/>
          <w:iCs w:val="0"/>
          <w:caps w:val="0"/>
          <w:color w:val="070707"/>
          <w:spacing w:val="0"/>
          <w:sz w:val="28"/>
          <w:szCs w:val="28"/>
        </w:rPr>
      </w:pPr>
      <w:r>
        <w:rPr>
          <w:rFonts w:ascii="宋体" w:hAnsi="宋体" w:eastAsia="宋体" w:cs="宋体"/>
          <w:i w:val="0"/>
          <w:iCs w:val="0"/>
          <w:caps w:val="0"/>
          <w:color w:val="070707"/>
          <w:spacing w:val="0"/>
          <w:sz w:val="28"/>
          <w:szCs w:val="28"/>
          <w:bdr w:val="none" w:color="auto" w:sz="0" w:space="0"/>
        </w:rPr>
        <w:t>  九、参与试点的保险公司应高度重视试点工作，组建总公司直接领导的专业团队，加强内控管理，完善承保、理赔、财务等相关制度，依法合规积极开展相关业务，不断优化产品方案和保险服务，严禁恶性竞争。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ascii="宋体" w:hAnsi="宋体" w:eastAsia="宋体" w:cs="宋体"/>
          <w:i w:val="0"/>
          <w:iCs w:val="0"/>
          <w:caps w:val="0"/>
          <w:color w:val="070707"/>
          <w:spacing w:val="0"/>
          <w:sz w:val="28"/>
          <w:szCs w:val="28"/>
        </w:rPr>
      </w:pPr>
      <w:r>
        <w:rPr>
          <w:rFonts w:ascii="宋体" w:hAnsi="宋体" w:eastAsia="宋体" w:cs="宋体"/>
          <w:i w:val="0"/>
          <w:iCs w:val="0"/>
          <w:caps w:val="0"/>
          <w:color w:val="070707"/>
          <w:spacing w:val="0"/>
          <w:sz w:val="28"/>
          <w:szCs w:val="28"/>
          <w:bdr w:val="none" w:color="auto" w:sz="0" w:space="0"/>
        </w:rPr>
        <w:t>  试点保险公司应严格财务管理，不得在该业务中列支与业务无关的管理费用，可列支项目应据实列支。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ascii="宋体" w:hAnsi="宋体" w:eastAsia="宋体" w:cs="宋体"/>
          <w:i w:val="0"/>
          <w:iCs w:val="0"/>
          <w:caps w:val="0"/>
          <w:color w:val="070707"/>
          <w:spacing w:val="0"/>
          <w:sz w:val="28"/>
          <w:szCs w:val="28"/>
        </w:rPr>
      </w:pPr>
      <w:r>
        <w:rPr>
          <w:rFonts w:ascii="宋体" w:hAnsi="宋体" w:eastAsia="宋体" w:cs="宋体"/>
          <w:i w:val="0"/>
          <w:iCs w:val="0"/>
          <w:caps w:val="0"/>
          <w:color w:val="070707"/>
          <w:spacing w:val="0"/>
          <w:sz w:val="28"/>
          <w:szCs w:val="28"/>
          <w:bdr w:val="none" w:color="auto" w:sz="0" w:space="0"/>
        </w:rPr>
        <w:t>  试点保险公司应于每季度首月15日前向中国保监会发展改革部报送上一季度重点新材料首批次应用保险承保项目、保费收入、保险金额、赔款支出等相关信息。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ascii="宋体" w:hAnsi="宋体" w:eastAsia="宋体" w:cs="宋体"/>
          <w:i w:val="0"/>
          <w:iCs w:val="0"/>
          <w:caps w:val="0"/>
          <w:color w:val="070707"/>
          <w:spacing w:val="0"/>
          <w:sz w:val="28"/>
          <w:szCs w:val="28"/>
        </w:rPr>
      </w:pPr>
      <w:r>
        <w:rPr>
          <w:rFonts w:ascii="宋体" w:hAnsi="宋体" w:eastAsia="宋体" w:cs="宋体"/>
          <w:i w:val="0"/>
          <w:iCs w:val="0"/>
          <w:caps w:val="0"/>
          <w:color w:val="070707"/>
          <w:spacing w:val="0"/>
          <w:sz w:val="28"/>
          <w:szCs w:val="28"/>
          <w:bdr w:val="none" w:color="auto" w:sz="0" w:space="0"/>
        </w:rPr>
        <w:t>  试点保险公司应做好承保管理、风险评估、防灾防损、损失核算等基础数据的积累和试点经验的总结，为建立科学合理的产品定价机制奠定基础。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ascii="宋体" w:hAnsi="宋体" w:eastAsia="宋体" w:cs="宋体"/>
          <w:i w:val="0"/>
          <w:iCs w:val="0"/>
          <w:caps w:val="0"/>
          <w:color w:val="070707"/>
          <w:spacing w:val="0"/>
          <w:sz w:val="28"/>
          <w:szCs w:val="28"/>
        </w:rPr>
      </w:pPr>
      <w:r>
        <w:rPr>
          <w:rFonts w:ascii="宋体" w:hAnsi="宋体" w:eastAsia="宋体" w:cs="宋体"/>
          <w:i w:val="0"/>
          <w:iCs w:val="0"/>
          <w:caps w:val="0"/>
          <w:color w:val="070707"/>
          <w:spacing w:val="0"/>
          <w:sz w:val="28"/>
          <w:szCs w:val="28"/>
          <w:bdr w:val="none" w:color="auto" w:sz="0" w:space="0"/>
        </w:rPr>
        <w:t>  试点保险公司应严格遵守国家保密相关法律法规，对承保的涉及国家秘密、商业秘密项目加强保密管理，强化泄密责任追究。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ascii="宋体" w:hAnsi="宋体" w:eastAsia="宋体" w:cs="宋体"/>
          <w:i w:val="0"/>
          <w:iCs w:val="0"/>
          <w:caps w:val="0"/>
          <w:color w:val="070707"/>
          <w:spacing w:val="0"/>
          <w:sz w:val="28"/>
          <w:szCs w:val="28"/>
        </w:rPr>
      </w:pPr>
      <w:r>
        <w:rPr>
          <w:rFonts w:ascii="宋体" w:hAnsi="宋体" w:eastAsia="宋体" w:cs="宋体"/>
          <w:i w:val="0"/>
          <w:iCs w:val="0"/>
          <w:caps w:val="0"/>
          <w:color w:val="070707"/>
          <w:spacing w:val="0"/>
          <w:sz w:val="28"/>
          <w:szCs w:val="28"/>
          <w:bdr w:val="none" w:color="auto" w:sz="0" w:space="0"/>
        </w:rPr>
        <w:t>  十、工业和信息化部、财政部和保监会三部门每年将联合对参保重点新材料首批次应用保险的保险标的进行复核，符合条件的投保企业可以获得中央财政提供的保费补贴。保监会将联合工业和信息化部、财政部定期开展业务检查，对存在违规行为的保险机构进行处罚，并取消试点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ascii="宋体" w:hAnsi="宋体" w:eastAsia="宋体" w:cs="宋体"/>
          <w:i w:val="0"/>
          <w:iCs w:val="0"/>
          <w:caps w:val="0"/>
          <w:color w:val="070707"/>
          <w:spacing w:val="0"/>
          <w:sz w:val="28"/>
          <w:szCs w:val="28"/>
        </w:rPr>
      </w:pPr>
      <w:r>
        <w:rPr>
          <w:rFonts w:ascii="宋体" w:hAnsi="宋体" w:eastAsia="宋体" w:cs="宋体"/>
          <w:i w:val="0"/>
          <w:iCs w:val="0"/>
          <w:caps w:val="0"/>
          <w:color w:val="070707"/>
          <w:spacing w:val="0"/>
          <w:sz w:val="28"/>
          <w:szCs w:val="28"/>
          <w:bdr w:val="none" w:color="auto" w:sz="0" w:space="0"/>
        </w:rPr>
        <w:t>  各保监局应加强与当地工业和信息化主管部门、财政部门的沟通协调，向辖内材料生产企业做好政策宣讲，推动重点新材料首批次应用保险试点相关政策的贯彻落实。同时，加强监督检查，切实维护保险消费者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right"/>
        <w:rPr>
          <w:rFonts w:ascii="宋体" w:hAnsi="宋体" w:eastAsia="宋体" w:cs="宋体"/>
          <w:i w:val="0"/>
          <w:iCs w:val="0"/>
          <w:caps w:val="0"/>
          <w:color w:val="070707"/>
          <w:spacing w:val="0"/>
          <w:sz w:val="28"/>
          <w:szCs w:val="28"/>
        </w:rPr>
      </w:pPr>
      <w:r>
        <w:rPr>
          <w:rFonts w:ascii="宋体" w:hAnsi="宋体" w:eastAsia="宋体" w:cs="宋体"/>
          <w:i w:val="0"/>
          <w:iCs w:val="0"/>
          <w:caps w:val="0"/>
          <w:color w:val="070707"/>
          <w:spacing w:val="0"/>
          <w:sz w:val="28"/>
          <w:szCs w:val="28"/>
          <w:bdr w:val="none" w:color="auto" w:sz="0" w:space="0"/>
        </w:rPr>
        <w:t>中国保监会</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480"/>
      </w:pPr>
      <w:r>
        <w:separator/>
      </w:r>
    </w:p>
  </w:endnote>
  <w:endnote w:type="continuationSeparator" w:id="1">
    <w:p>
      <w:pPr>
        <w:spacing w:line="240" w:lineRule="auto"/>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left="480"/>
      </w:pPr>
      <w:r>
        <w:separator/>
      </w:r>
    </w:p>
  </w:footnote>
  <w:footnote w:type="continuationSeparator" w:id="1">
    <w:p>
      <w:pPr>
        <w:spacing w:line="360" w:lineRule="auto"/>
        <w:ind w:left="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95397D"/>
    <w:rsid w:val="0FAD48FB"/>
    <w:rsid w:val="108E73BF"/>
    <w:rsid w:val="10EE4961"/>
    <w:rsid w:val="14084C41"/>
    <w:rsid w:val="18975473"/>
    <w:rsid w:val="1BA863ED"/>
    <w:rsid w:val="1C9667B9"/>
    <w:rsid w:val="1EEE0D57"/>
    <w:rsid w:val="224E5EA9"/>
    <w:rsid w:val="2AE3070D"/>
    <w:rsid w:val="2B5D27D6"/>
    <w:rsid w:val="3656659E"/>
    <w:rsid w:val="3F0B4F93"/>
    <w:rsid w:val="44BD13A9"/>
    <w:rsid w:val="44D717B7"/>
    <w:rsid w:val="523F385E"/>
    <w:rsid w:val="59BF2102"/>
    <w:rsid w:val="60890ADC"/>
    <w:rsid w:val="658F2BC4"/>
    <w:rsid w:val="67495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420" w:leftChars="200"/>
      <w:jc w:val="both"/>
    </w:pPr>
    <w:rPr>
      <w:rFonts w:ascii="Times New Roman" w:hAnsi="Times New Roman" w:eastAsia="宋体" w:cstheme="minorBidi"/>
      <w:kern w:val="2"/>
      <w:sz w:val="24"/>
      <w:szCs w:val="24"/>
      <w:lang w:val="en-US" w:eastAsia="zh-CN" w:bidi="ar-SA"/>
    </w:rPr>
  </w:style>
  <w:style w:type="paragraph" w:styleId="2">
    <w:name w:val="heading 1"/>
    <w:basedOn w:val="1"/>
    <w:next w:val="1"/>
    <w:link w:val="10"/>
    <w:qFormat/>
    <w:uiPriority w:val="0"/>
    <w:pPr>
      <w:keepNext/>
      <w:keepLines/>
      <w:spacing w:before="50" w:beforeLines="50" w:after="50" w:afterLines="50" w:line="360" w:lineRule="auto"/>
      <w:jc w:val="left"/>
      <w:outlineLvl w:val="0"/>
    </w:pPr>
    <w:rPr>
      <w:rFonts w:ascii="Times New Roman" w:hAnsi="Times New Roman" w:eastAsia="黑体"/>
      <w:bCs/>
      <w:kern w:val="0"/>
      <w:sz w:val="28"/>
      <w:szCs w:val="44"/>
    </w:rPr>
  </w:style>
  <w:style w:type="paragraph" w:styleId="3">
    <w:name w:val="heading 2"/>
    <w:basedOn w:val="1"/>
    <w:next w:val="1"/>
    <w:link w:val="8"/>
    <w:semiHidden/>
    <w:unhideWhenUsed/>
    <w:qFormat/>
    <w:uiPriority w:val="0"/>
    <w:pPr>
      <w:keepNext/>
      <w:keepLines/>
      <w:spacing w:before="140" w:beforeLines="0" w:beforeAutospacing="0" w:after="140" w:afterLines="0" w:afterAutospacing="0" w:line="360" w:lineRule="auto"/>
      <w:jc w:val="left"/>
      <w:outlineLvl w:val="1"/>
    </w:pPr>
    <w:rPr>
      <w:rFonts w:ascii="Arial" w:hAnsi="Arial" w:eastAsia="黑体"/>
      <w:sz w:val="24"/>
    </w:rPr>
  </w:style>
  <w:style w:type="paragraph" w:styleId="4">
    <w:name w:val="heading 3"/>
    <w:basedOn w:val="1"/>
    <w:next w:val="1"/>
    <w:link w:val="9"/>
    <w:semiHidden/>
    <w:unhideWhenUsed/>
    <w:qFormat/>
    <w:uiPriority w:val="0"/>
    <w:pPr>
      <w:spacing w:before="50" w:beforeLines="50" w:beforeAutospacing="0" w:after="50" w:afterLines="50" w:afterAutospacing="0" w:line="360" w:lineRule="auto"/>
      <w:jc w:val="left"/>
      <w:outlineLvl w:val="2"/>
    </w:pPr>
    <w:rPr>
      <w:rFonts w:hint="eastAsia" w:ascii="宋体" w:hAnsi="宋体" w:cs="宋体"/>
      <w:b/>
      <w:bCs/>
      <w:kern w:val="0"/>
      <w:sz w:val="24"/>
      <w:szCs w:val="27"/>
      <w:lang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标题 2 Char"/>
    <w:link w:val="3"/>
    <w:qFormat/>
    <w:uiPriority w:val="0"/>
    <w:rPr>
      <w:rFonts w:ascii="Arial" w:hAnsi="Arial" w:eastAsia="黑体"/>
      <w:sz w:val="24"/>
    </w:rPr>
  </w:style>
  <w:style w:type="character" w:customStyle="1" w:styleId="9">
    <w:name w:val="标题 3 Char"/>
    <w:link w:val="4"/>
    <w:qFormat/>
    <w:uiPriority w:val="0"/>
    <w:rPr>
      <w:rFonts w:ascii="Times New Roman" w:hAnsi="Times New Roman" w:eastAsia="宋体"/>
      <w:sz w:val="24"/>
    </w:rPr>
  </w:style>
  <w:style w:type="character" w:customStyle="1" w:styleId="10">
    <w:name w:val="标题 1 Char"/>
    <w:link w:val="2"/>
    <w:qFormat/>
    <w:uiPriority w:val="0"/>
    <w:rPr>
      <w:rFonts w:ascii="Times New Roman" w:hAnsi="Times New Roman" w:eastAsia="黑体"/>
      <w:bCs/>
      <w:kern w:val="0"/>
      <w:sz w:val="28"/>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2021-01-12T13:08:00Z</dcterms:created>
  <dc:creator>86187</dc:creator>
  <cp:lastModifiedBy>珍惜ing</cp:lastModifiedBy>
  <dcterms:modified xsi:type="dcterms:W3CDTF">2022-04-19T06:58:18Z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084046B8FBCF4C2A8C74763BD6A6E114</vt:lpwstr>
  </property>
</Properties>
</file>